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  <w:t>成都理工大学工程技术学院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毕业设计（论文）管理系统</w:t>
      </w: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简易使用手册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（指导老师）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  <w:r>
        <w:rPr>
          <w:rFonts w:hint="eastAsia" w:ascii="微软雅黑" w:hAnsi="微软雅黑" w:eastAsia="微软雅黑"/>
          <w:color w:val="303030"/>
          <w:sz w:val="36"/>
          <w:szCs w:val="28"/>
        </w:rPr>
        <w:t>202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3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7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</w:p>
    <w:p>
      <w:pPr>
        <w:widowControl/>
        <w:spacing w:line="276" w:lineRule="auto"/>
        <w:jc w:val="left"/>
        <w:rPr>
          <w:rFonts w:ascii="微软雅黑" w:hAnsi="微软雅黑" w:eastAsia="微软雅黑"/>
          <w:color w:val="303030"/>
          <w:sz w:val="36"/>
          <w:szCs w:val="28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2"/>
        <w:spacing w:before="312" w:line="276" w:lineRule="auto"/>
      </w:pPr>
      <w:bookmarkStart w:id="0" w:name="_Toc13085762"/>
      <w:bookmarkStart w:id="1" w:name="_Toc24452"/>
      <w:bookmarkStart w:id="2" w:name="_Toc523325233"/>
      <w:r>
        <w:rPr>
          <w:rFonts w:hint="eastAsia"/>
        </w:rPr>
        <w:t>第</w:t>
      </w:r>
      <w:r>
        <w:t>1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</w:rPr>
        <w:t>指导老师使用流程</w:t>
      </w:r>
      <w:bookmarkEnd w:id="0"/>
      <w:bookmarkEnd w:id="1"/>
      <w:bookmarkEnd w:id="2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“指导老师”角色使用流程主要包括以下内容：</w:t>
      </w:r>
    </w:p>
    <w:p>
      <w:pPr>
        <w:spacing w:line="360" w:lineRule="auto"/>
        <w:ind w:firstLine="420" w:firstLineChars="200"/>
        <w:rPr>
          <w:rFonts w:hint="eastAsia"/>
          <w:b/>
          <w:color w:val="303030"/>
        </w:rPr>
      </w:pPr>
      <w:r>
        <w:rPr>
          <w:rFonts w:hint="eastAsia"/>
          <w:b/>
          <w:color w:val="303030"/>
        </w:rPr>
        <w:t>→→→1登录系统</w:t>
      </w:r>
    </w:p>
    <w:p>
      <w:pPr>
        <w:spacing w:line="360" w:lineRule="auto"/>
        <w:ind w:firstLine="420" w:firstLineChars="200"/>
        <w:rPr>
          <w:rFonts w:hint="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→→→2</w:t>
      </w:r>
      <w:r>
        <w:rPr>
          <w:rFonts w:hint="eastAsia"/>
          <w:b/>
          <w:color w:val="303030"/>
          <w:lang w:val="en-US" w:eastAsia="zh-CN"/>
        </w:rPr>
        <w:t>申报课题</w:t>
      </w:r>
    </w:p>
    <w:p>
      <w:pPr>
        <w:spacing w:line="360" w:lineRule="auto"/>
        <w:ind w:firstLine="420" w:firstLineChars="200"/>
        <w:rPr>
          <w:rFonts w:hint="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3审核学生申报课题</w:t>
      </w:r>
    </w:p>
    <w:p>
      <w:pPr>
        <w:spacing w:line="360" w:lineRule="auto"/>
        <w:ind w:firstLine="420" w:firstLineChars="200"/>
        <w:rPr>
          <w:rFonts w:hint="eastAsia"/>
          <w:b/>
          <w:color w:val="303030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4审核</w:t>
      </w:r>
      <w:r>
        <w:rPr>
          <w:rFonts w:hint="eastAsia"/>
          <w:b/>
          <w:color w:val="303030"/>
        </w:rPr>
        <w:t>选题</w:t>
      </w:r>
    </w:p>
    <w:p>
      <w:pPr>
        <w:spacing w:line="360" w:lineRule="auto"/>
        <w:ind w:firstLine="420" w:firstLineChars="200"/>
        <w:rPr>
          <w:rFonts w:hint="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5审核指导日志</w:t>
      </w:r>
    </w:p>
    <w:p>
      <w:pPr>
        <w:spacing w:line="360" w:lineRule="auto"/>
        <w:ind w:firstLine="420" w:firstLineChars="200"/>
        <w:rPr>
          <w:rFonts w:hint="default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6提交任务书</w:t>
      </w:r>
    </w:p>
    <w:p>
      <w:pPr>
        <w:spacing w:line="360" w:lineRule="auto"/>
        <w:ind w:firstLine="420" w:firstLineChars="200"/>
        <w:rPr>
          <w:rFonts w:hint="eastAsia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7审核开题报告</w:t>
      </w:r>
    </w:p>
    <w:p>
      <w:pPr>
        <w:spacing w:line="360" w:lineRule="auto"/>
        <w:ind w:firstLine="420" w:firstLineChars="200"/>
        <w:rPr>
          <w:rFonts w:hint="eastAsia" w:eastAsiaTheme="minorEastAsia"/>
          <w:b/>
          <w:bCs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8审核初稿</w:t>
      </w:r>
    </w:p>
    <w:p>
      <w:pPr>
        <w:spacing w:line="360" w:lineRule="auto"/>
        <w:ind w:firstLine="420" w:firstLineChars="200"/>
        <w:rPr>
          <w:rFonts w:hint="eastAsia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9审核中期检查</w:t>
      </w:r>
    </w:p>
    <w:p>
      <w:pPr>
        <w:spacing w:line="360" w:lineRule="auto"/>
        <w:ind w:firstLine="420" w:firstLineChars="200"/>
        <w:rPr>
          <w:rFonts w:hint="eastAsia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10审核定稿</w:t>
      </w:r>
    </w:p>
    <w:p>
      <w:pPr>
        <w:spacing w:line="360" w:lineRule="auto"/>
        <w:ind w:firstLine="420" w:firstLineChars="200"/>
        <w:rPr>
          <w:rFonts w:hint="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11审核最终稿</w:t>
      </w:r>
    </w:p>
    <w:p>
      <w:pPr>
        <w:spacing w:line="360" w:lineRule="auto"/>
        <w:ind w:firstLine="420" w:firstLineChars="200"/>
        <w:rPr>
          <w:rFonts w:hint="default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12指导教师评分</w:t>
      </w:r>
    </w:p>
    <w:p>
      <w:pPr>
        <w:spacing w:line="360" w:lineRule="auto"/>
        <w:ind w:firstLine="420" w:firstLineChars="200"/>
        <w:rPr>
          <w:rFonts w:hint="eastAsia"/>
          <w:b/>
          <w:color w:val="303030"/>
          <w:lang w:val="en-US" w:eastAsia="zh-CN"/>
        </w:rPr>
      </w:pPr>
    </w:p>
    <w:p>
      <w:pPr>
        <w:spacing w:line="360" w:lineRule="auto"/>
        <w:ind w:firstLine="420" w:firstLineChars="200"/>
        <w:rPr>
          <w:b/>
          <w:color w:val="303030"/>
        </w:rPr>
      </w:pPr>
    </w:p>
    <w:p>
      <w:pPr>
        <w:spacing w:line="360" w:lineRule="auto"/>
        <w:ind w:firstLine="420" w:firstLineChars="200"/>
        <w:rPr>
          <w:b/>
          <w:color w:val="FF0000"/>
        </w:rPr>
      </w:pPr>
    </w:p>
    <w:p>
      <w:pPr>
        <w:spacing w:line="360" w:lineRule="auto"/>
        <w:ind w:firstLine="420" w:firstLineChars="200"/>
        <w:rPr>
          <w:b/>
          <w:color w:val="303030"/>
        </w:rPr>
      </w:pPr>
    </w:p>
    <w:p>
      <w:pPr>
        <w:widowControl/>
        <w:spacing w:line="360" w:lineRule="auto"/>
        <w:jc w:val="left"/>
        <w:rPr>
          <w:b/>
          <w:color w:val="303030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2"/>
        <w:spacing w:before="312" w:line="276" w:lineRule="auto"/>
      </w:pPr>
      <w:bookmarkStart w:id="3" w:name="_Toc13085763"/>
      <w:bookmarkStart w:id="4" w:name="_Toc523325234"/>
      <w:bookmarkStart w:id="5" w:name="_Toc6316"/>
      <w:r>
        <w:rPr>
          <w:rFonts w:hint="eastAsia"/>
        </w:rPr>
        <w:t>第</w:t>
      </w:r>
      <w:r>
        <w:t>2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</w:rPr>
        <w:t>指导老师功能操作指南</w:t>
      </w:r>
      <w:bookmarkEnd w:id="3"/>
      <w:bookmarkEnd w:id="4"/>
      <w:bookmarkEnd w:id="5"/>
    </w:p>
    <w:p>
      <w:pPr>
        <w:pStyle w:val="3"/>
      </w:pPr>
      <w:bookmarkStart w:id="6" w:name="_Toc523325235"/>
      <w:bookmarkStart w:id="7" w:name="_Toc13085764"/>
      <w:bookmarkStart w:id="8" w:name="_Toc13223"/>
      <w:r>
        <w:t>2.1</w:t>
      </w:r>
      <w:r>
        <w:rPr>
          <w:rFonts w:hint="eastAsia"/>
        </w:rPr>
        <w:t>指导老师登录和</w:t>
      </w:r>
      <w:bookmarkEnd w:id="6"/>
      <w:r>
        <w:rPr>
          <w:rFonts w:hint="eastAsia"/>
        </w:rPr>
        <w:t>用户设置</w:t>
      </w:r>
      <w:bookmarkEnd w:id="7"/>
      <w:bookmarkEnd w:id="8"/>
    </w:p>
    <w:p>
      <w:pPr>
        <w:pStyle w:val="4"/>
        <w:spacing w:before="156" w:after="156"/>
      </w:pPr>
      <w:bookmarkStart w:id="9" w:name="_Toc13085765"/>
      <w:bookmarkStart w:id="10" w:name="_Toc10322"/>
      <w:bookmarkStart w:id="11" w:name="_Toc523325236"/>
      <w:r>
        <w:t>2.1.1</w:t>
      </w:r>
      <w:r>
        <w:rPr>
          <w:rFonts w:hint="eastAsia"/>
        </w:rPr>
        <w:t>登录系统</w:t>
      </w:r>
      <w:bookmarkEnd w:id="9"/>
      <w:bookmarkEnd w:id="10"/>
      <w:bookmarkEnd w:id="11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1步：打开系统登录页面:</w:t>
      </w:r>
      <w:r>
        <w:t xml:space="preserve"> </w:t>
      </w:r>
      <w:r>
        <w:rPr>
          <w:rFonts w:hint="eastAsia"/>
          <w:color w:val="303030"/>
        </w:rPr>
        <w:t>打开系统登录页面:</w:t>
      </w:r>
      <w:r>
        <w:t xml:space="preserve"> </w:t>
      </w:r>
      <w:r>
        <w:fldChar w:fldCharType="begin"/>
      </w:r>
      <w:r>
        <w:instrText xml:space="preserve"> HYPERLINK "https://vgms.fanyu.com/" </w:instrText>
      </w:r>
      <w:r>
        <w:fldChar w:fldCharType="separate"/>
      </w:r>
      <w:r>
        <w:rPr>
          <w:rStyle w:val="9"/>
        </w:rPr>
        <w:t>https://vgms.fanyu.com/</w:t>
      </w:r>
      <w:r>
        <w:rPr>
          <w:rStyle w:val="9"/>
        </w:rPr>
        <w:fldChar w:fldCharType="end"/>
      </w:r>
      <w:r>
        <w:rPr>
          <w:rFonts w:hint="eastAsia"/>
        </w:rPr>
        <w:t>，输入学校“</w:t>
      </w:r>
      <w:r>
        <w:rPr>
          <w:rFonts w:hint="eastAsia"/>
          <w:lang w:eastAsia="zh-CN"/>
        </w:rPr>
        <w:t>成都理工大学工程技术学院</w:t>
      </w:r>
      <w:r>
        <w:rPr>
          <w:rFonts w:hint="eastAsia"/>
        </w:rPr>
        <w:t>”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2步：登录方式（账号密码登录）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3步：输入账号密码，登录系统</w:t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3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</w:pPr>
      <w:r>
        <w:t>2.1.2</w:t>
      </w:r>
      <w:r>
        <w:rPr>
          <w:rFonts w:hint="eastAsia"/>
        </w:rPr>
        <w:t>角色切换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0" distR="0">
            <wp:extent cx="5266055" cy="291909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1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pStyle w:val="4"/>
        <w:spacing w:before="156" w:after="156"/>
      </w:pPr>
      <w:r>
        <w:t>2.1.3</w:t>
      </w:r>
      <w:r>
        <w:rPr>
          <w:rFonts w:hint="eastAsia"/>
        </w:rPr>
        <w:t>绑定微信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步：点击个人设置——安全中心“绑定微信”——输入当前密码，微信扫码关注微信公众号即可绑定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步：登录页点击扫码登录——微信扫码即可登录</w:t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66055" cy="2567305"/>
            <wp:effectExtent l="0" t="0" r="0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570480"/>
            <wp:effectExtent l="0" t="0" r="10160" b="1270"/>
            <wp:docPr id="6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pStyle w:val="3"/>
      </w:pPr>
      <w:bookmarkStart w:id="12" w:name="_Toc523325239"/>
      <w:bookmarkStart w:id="13" w:name="_Toc29385"/>
      <w:bookmarkStart w:id="14" w:name="_Toc13085768"/>
      <w:r>
        <w:t>2.2</w:t>
      </w:r>
      <w:bookmarkEnd w:id="12"/>
      <w:bookmarkEnd w:id="13"/>
      <w:bookmarkEnd w:id="14"/>
      <w:r>
        <w:rPr>
          <w:rFonts w:hint="eastAsia"/>
        </w:rPr>
        <w:t>选题管理</w:t>
      </w:r>
    </w:p>
    <w:p>
      <w:pPr>
        <w:pStyle w:val="4"/>
        <w:spacing w:before="156" w:after="156"/>
        <w:rPr>
          <w:rFonts w:hint="default"/>
          <w:lang w:val="en-US" w:eastAsia="zh-CN"/>
        </w:rPr>
      </w:pPr>
      <w:r>
        <w:t>2.2.</w:t>
      </w:r>
      <w:r>
        <w:rPr>
          <w:rFonts w:hint="eastAsia"/>
          <w:lang w:val="en-US" w:eastAsia="zh-CN"/>
        </w:rPr>
        <w:t>1提交课题申请</w:t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</w:t>
      </w:r>
      <w:r>
        <w:rPr>
          <w:rFonts w:hint="eastAsia" w:asciiTheme="minorEastAsia" w:hAnsiTheme="minorEastAsia"/>
          <w:b/>
          <w:bCs/>
          <w:color w:val="303030"/>
        </w:rPr>
        <w:t>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-选择新增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老师申报课题后就可以查看课题的信息。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/>
          <w:color w:val="303030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58435" cy="2731770"/>
            <wp:effectExtent l="0" t="0" r="18415" b="1143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jc w:val="left"/>
      </w:pPr>
      <w:r>
        <w:rPr>
          <w:rFonts w:hint="eastAsia"/>
          <w:lang w:val="en-US" w:eastAsia="zh-CN"/>
        </w:rPr>
        <w:t>申报课题完成后，可查看课题信息与状态：</w:t>
      </w:r>
      <w:r>
        <w:drawing>
          <wp:inline distT="0" distB="0" distL="114300" distR="114300">
            <wp:extent cx="5258435" cy="2731770"/>
            <wp:effectExtent l="0" t="0" r="18415" b="1143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pStyle w:val="4"/>
        <w:spacing w:before="156" w:after="156"/>
        <w:rPr>
          <w:rFonts w:hint="default"/>
          <w:lang w:val="en-US" w:eastAsia="zh-CN"/>
        </w:rPr>
      </w:pPr>
      <w:r>
        <w:t>2.2.</w:t>
      </w:r>
      <w:r>
        <w:rPr>
          <w:rFonts w:hint="eastAsia"/>
          <w:lang w:val="en-US" w:eastAsia="zh-CN"/>
        </w:rPr>
        <w:t>1审核学生课题申请</w:t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</w:t>
      </w:r>
      <w:r>
        <w:rPr>
          <w:rFonts w:hint="eastAsia" w:asciiTheme="minorEastAsia" w:hAnsiTheme="minorEastAsia"/>
          <w:b/>
          <w:bCs/>
          <w:color w:val="303030"/>
        </w:rPr>
        <w:t>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-选择审核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老师审核课题后就可以查看课题的信息。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/>
          <w:color w:val="303030"/>
          <w:lang w:val="en-US" w:eastAsia="zh-CN"/>
        </w:rPr>
      </w:pPr>
    </w:p>
    <w:p>
      <w:pPr>
        <w:jc w:val="left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</w:pPr>
      <w:r>
        <w:rPr>
          <w:rFonts w:hint="eastAsia"/>
          <w:lang w:val="en-US" w:eastAsia="zh-CN"/>
        </w:rPr>
        <w:t>审核课题完成后，可查看课题信息与状态：</w:t>
      </w:r>
    </w:p>
    <w:p>
      <w:r>
        <w:drawing>
          <wp:inline distT="0" distB="0" distL="114300" distR="114300">
            <wp:extent cx="5258435" cy="2731770"/>
            <wp:effectExtent l="0" t="0" r="18415" b="1143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  <w:spacing w:before="156" w:after="156"/>
        <w:rPr>
          <w:b/>
          <w:bCs/>
        </w:rPr>
      </w:pPr>
      <w:bookmarkStart w:id="15" w:name="_Toc523325245"/>
      <w:bookmarkStart w:id="16" w:name="_Toc13085774"/>
      <w:bookmarkStart w:id="17" w:name="_Toc2796"/>
      <w:r>
        <w:t>2.2.</w:t>
      </w:r>
      <w:bookmarkEnd w:id="15"/>
      <w:bookmarkEnd w:id="16"/>
      <w:bookmarkEnd w:id="17"/>
      <w:r>
        <w:rPr>
          <w:rFonts w:hint="eastAsia"/>
          <w:lang w:val="en-US" w:eastAsia="zh-CN"/>
        </w:rPr>
        <w:t>2审核</w:t>
      </w:r>
      <w:r>
        <w:rPr>
          <w:rFonts w:hint="eastAsia"/>
        </w:rPr>
        <w:t>学生选题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bookmarkStart w:id="18" w:name="_Toc13085775"/>
      <w:bookmarkStart w:id="19" w:name="_Toc26749"/>
      <w:bookmarkStart w:id="20" w:name="_Toc523325247"/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bookmarkEnd w:id="18"/>
      <w:bookmarkEnd w:id="19"/>
      <w:bookmarkEnd w:id="20"/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选择左边菜单栏“选题管理”——点击查询选题-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</w:t>
      </w:r>
      <w:r>
        <w:rPr>
          <w:rFonts w:hint="eastAsia" w:asciiTheme="minorEastAsia" w:hAnsiTheme="minorEastAsia"/>
          <w:b/>
          <w:bCs/>
          <w:color w:val="303030"/>
        </w:rPr>
        <w:t>选题——查看指导学生的选题信息</w:t>
      </w:r>
    </w:p>
    <w:p>
      <w:r>
        <w:drawing>
          <wp:inline distT="0" distB="0" distL="114300" distR="114300">
            <wp:extent cx="5266690" cy="2570480"/>
            <wp:effectExtent l="0" t="0" r="10160" b="1270"/>
            <wp:docPr id="7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审核完成可查看审核状态：</w:t>
      </w:r>
    </w:p>
    <w:p>
      <w:pPr>
        <w:rPr>
          <w:rFonts w:hint="default"/>
          <w:lang w:val="en-US"/>
        </w:rPr>
      </w:pPr>
      <w:r>
        <w:drawing>
          <wp:inline distT="0" distB="0" distL="114300" distR="114300">
            <wp:extent cx="5266690" cy="2570480"/>
            <wp:effectExtent l="0" t="0" r="10160" b="1270"/>
            <wp:docPr id="7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Theme="minorEastAsia" w:hAnsiTheme="minorEastAsia"/>
          <w:b/>
          <w:bCs/>
          <w:color w:val="FF0000"/>
        </w:rPr>
      </w:pPr>
    </w:p>
    <w:p>
      <w:pPr>
        <w:pStyle w:val="3"/>
      </w:pPr>
      <w:r>
        <w:t>2.3</w:t>
      </w:r>
      <w:r>
        <w:rPr>
          <w:rFonts w:hint="eastAsia"/>
        </w:rPr>
        <w:t>过程管理</w:t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t>2.3.1</w:t>
      </w:r>
      <w:r>
        <w:rPr>
          <w:rFonts w:hint="eastAsia"/>
          <w:lang w:val="en-US" w:eastAsia="zh-CN"/>
        </w:rPr>
        <w:t>提交任务书</w:t>
      </w:r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</w:t>
      </w:r>
      <w:r>
        <w:rPr>
          <w:rFonts w:hint="eastAsia" w:asciiTheme="minorEastAsia" w:hAnsiTheme="minorEastAsia"/>
          <w:b/>
          <w:bCs/>
          <w:color w:val="303030"/>
        </w:rPr>
        <w:t>详情界面——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完成填写内容</w:t>
      </w:r>
      <w:r>
        <w:rPr>
          <w:rFonts w:hint="eastAsia" w:asciiTheme="minorEastAsia" w:hAnsiTheme="minorEastAsia"/>
          <w:b/>
          <w:bCs/>
          <w:color w:val="303030"/>
        </w:rPr>
        <w:t>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</w:p>
    <w:p>
      <w:pPr>
        <w:jc w:val="left"/>
        <w:rPr>
          <w:rFonts w:hint="eastAsia"/>
          <w:lang w:val="en-US" w:eastAsia="zh-CN"/>
        </w:rPr>
      </w:pPr>
    </w:p>
    <w:p>
      <w:pPr>
        <w:jc w:val="left"/>
      </w:pPr>
      <w:r>
        <w:drawing>
          <wp:inline distT="0" distB="0" distL="114300" distR="114300">
            <wp:extent cx="5258435" cy="2731770"/>
            <wp:effectExtent l="0" t="0" r="18415" b="1143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提交完成，可在查询处查看业务状态：</w:t>
      </w:r>
    </w:p>
    <w:p>
      <w:pPr>
        <w:jc w:val="left"/>
      </w:pPr>
    </w:p>
    <w:p>
      <w:pPr>
        <w:jc w:val="left"/>
      </w:pPr>
      <w:r>
        <w:drawing>
          <wp:inline distT="0" distB="0" distL="114300" distR="114300">
            <wp:extent cx="5258435" cy="2731770"/>
            <wp:effectExtent l="0" t="0" r="18415" b="1143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t>2.3.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指导日志</w:t>
      </w: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指导日志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</w:p>
    <w:p>
      <w:pPr>
        <w:jc w:val="left"/>
        <w:rPr>
          <w:rFonts w:hint="eastAsia"/>
          <w:lang w:val="en-US" w:eastAsia="zh-CN"/>
        </w:rPr>
      </w:pPr>
    </w:p>
    <w:p>
      <w:pPr>
        <w:spacing w:line="276" w:lineRule="auto"/>
        <w:ind w:firstLine="420" w:firstLineChars="200"/>
        <w:jc w:val="left"/>
      </w:pPr>
      <w:r>
        <w:drawing>
          <wp:inline distT="0" distB="0" distL="114300" distR="114300">
            <wp:extent cx="5258435" cy="2731770"/>
            <wp:effectExtent l="0" t="0" r="18415" b="1143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审核完成，可在查询处查看业务状态：</w:t>
      </w:r>
    </w:p>
    <w:p>
      <w:pPr>
        <w:spacing w:line="276" w:lineRule="auto"/>
        <w:ind w:firstLine="420" w:firstLineChars="200"/>
        <w:jc w:val="left"/>
      </w:pPr>
      <w:r>
        <w:drawing>
          <wp:inline distT="0" distB="0" distL="114300" distR="114300">
            <wp:extent cx="5258435" cy="2731770"/>
            <wp:effectExtent l="0" t="0" r="18415" b="1143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jc w:val="left"/>
      </w:pPr>
    </w:p>
    <w:p>
      <w:pPr>
        <w:pStyle w:val="4"/>
        <w:spacing w:before="156" w:after="156"/>
      </w:pPr>
      <w:r>
        <w:t>2.3.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审核开题报告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选择左边菜单栏“过程管理”——点击开题报告——点击页面“审核”按钮即可跳转审核详情界面——选择通过或驳回，填写审核意见——点击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</w:p>
    <w:p>
      <w:pPr>
        <w:jc w:val="left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审核完成，可在查询处查看业务状态：</w:t>
      </w:r>
    </w:p>
    <w:p>
      <w:pPr>
        <w:spacing w:line="276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rPr>
          <w:rFonts w:hint="eastAsia" w:asciiTheme="minorEastAsia" w:hAnsiTheme="minorEastAsia"/>
          <w:b/>
          <w:bCs/>
          <w:color w:val="303030"/>
          <w:lang w:val="en-US" w:eastAsia="zh-CN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1、如点击通过，此学生开题报告为合格；如点击驳回，学生需修改后重新提交开题报告，否则无法进入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  <w:r>
        <w:rPr>
          <w:rFonts w:hint="eastAsia" w:asciiTheme="minorEastAsia" w:hAnsiTheme="minorEastAsia"/>
          <w:b/>
          <w:bCs/>
          <w:color w:val="FF0000"/>
        </w:rPr>
        <w:t>环节</w:t>
      </w:r>
    </w:p>
    <w:p>
      <w:pPr>
        <w:spacing w:line="276" w:lineRule="auto"/>
      </w:pPr>
    </w:p>
    <w:p>
      <w:pPr>
        <w:pStyle w:val="4"/>
        <w:spacing w:before="156" w:after="156"/>
        <w:rPr>
          <w:rFonts w:hint="eastAsia" w:eastAsia="宋体"/>
          <w:lang w:val="en-US" w:eastAsia="zh-CN"/>
        </w:rPr>
      </w:pPr>
      <w:r>
        <w:t>2.3.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初稿</w:t>
      </w:r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</w:p>
    <w:p>
      <w:pPr>
        <w:spacing w:line="276" w:lineRule="auto"/>
      </w:pPr>
    </w:p>
    <w:p>
      <w:pPr>
        <w:jc w:val="left"/>
        <w:rPr>
          <w:rFonts w:hint="eastAsia"/>
          <w:lang w:val="en-US" w:eastAsia="zh-CN"/>
        </w:rPr>
      </w:pPr>
    </w:p>
    <w:p>
      <w:pPr>
        <w:jc w:val="left"/>
      </w:pPr>
      <w:r>
        <w:drawing>
          <wp:inline distT="0" distB="0" distL="114300" distR="114300">
            <wp:extent cx="5258435" cy="2731770"/>
            <wp:effectExtent l="0" t="0" r="18415" b="11430"/>
            <wp:docPr id="5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5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numPr>
          <w:ilvl w:val="0"/>
          <w:numId w:val="1"/>
        </w:num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只有初稿在回退2词</w:t>
      </w:r>
      <w:r>
        <w:rPr>
          <w:rFonts w:hint="eastAsia" w:asciiTheme="minorEastAsia" w:hAnsiTheme="minorEastAsia"/>
          <w:b/>
          <w:bCs/>
          <w:color w:val="FF0000"/>
        </w:rPr>
        <w:t>后，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指导教师才能审核通过</w:t>
      </w:r>
    </w:p>
    <w:p>
      <w:pPr>
        <w:jc w:val="left"/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5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1、如点击通过，此学生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FF0000"/>
        </w:rPr>
        <w:t>为合格；如点击驳回，学生需修改后重新提交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FF0000"/>
        </w:rPr>
        <w:t>，否则无法进入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  <w:r>
        <w:rPr>
          <w:rFonts w:hint="eastAsia" w:asciiTheme="minorEastAsia" w:hAnsiTheme="minorEastAsia"/>
          <w:b/>
          <w:bCs/>
          <w:color w:val="FF0000"/>
        </w:rPr>
        <w:t>环节</w:t>
      </w: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</w:p>
    <w:p>
      <w:pPr>
        <w:pStyle w:val="4"/>
        <w:spacing w:before="156" w:after="156"/>
        <w:rPr>
          <w:rFonts w:hint="eastAsia" w:eastAsia="宋体"/>
          <w:lang w:val="en-US" w:eastAsia="zh-CN"/>
        </w:rPr>
      </w:pPr>
      <w:r>
        <w:t>2.3.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中期检查</w:t>
      </w:r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中期检查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</w:p>
    <w:p>
      <w:pPr>
        <w:jc w:val="left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5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审核完成，可在查询处查看业务状态：</w:t>
      </w: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</w:pP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1、如点击通过，此学生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FF0000"/>
        </w:rPr>
        <w:t>为合格；如点击驳回，学生需修改后重新提交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中期检查</w:t>
      </w:r>
      <w:r>
        <w:rPr>
          <w:rFonts w:hint="eastAsia" w:asciiTheme="minorEastAsia" w:hAnsiTheme="minorEastAsia"/>
          <w:b/>
          <w:bCs/>
          <w:color w:val="FF0000"/>
        </w:rPr>
        <w:t>，否则无法进入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  <w:r>
        <w:rPr>
          <w:rFonts w:hint="eastAsia" w:asciiTheme="minorEastAsia" w:hAnsiTheme="minorEastAsia"/>
          <w:b/>
          <w:bCs/>
          <w:color w:val="FF0000"/>
        </w:rPr>
        <w:t>环节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t>2.3</w:t>
      </w:r>
      <w:r>
        <w:rPr>
          <w:rFonts w:hint="eastAsia"/>
          <w:lang w:val="en-US" w:eastAsia="zh-CN"/>
        </w:rPr>
        <w:t>.6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实习报告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实习报告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——点击页面“审核”按钮即可跳转审核详情界面——选择通过或驳回，填写审核意见——点击提交</w:t>
      </w:r>
    </w:p>
    <w:p>
      <w:pPr>
        <w:jc w:val="left"/>
        <w:rPr>
          <w:rFonts w:hint="eastAsia"/>
          <w:lang w:val="en-US" w:eastAsia="zh-CN"/>
        </w:rPr>
      </w:pPr>
    </w:p>
    <w:p>
      <w:pPr>
        <w:jc w:val="left"/>
      </w:pPr>
      <w:r>
        <w:drawing>
          <wp:inline distT="0" distB="0" distL="114300" distR="114300">
            <wp:extent cx="5266690" cy="2570480"/>
            <wp:effectExtent l="0" t="0" r="10160" b="1270"/>
            <wp:docPr id="6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6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29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审核完成，可在查询处查看业务状态：</w:t>
      </w:r>
    </w:p>
    <w:p>
      <w:pPr>
        <w:numPr>
          <w:ilvl w:val="0"/>
          <w:numId w:val="0"/>
        </w:numPr>
        <w:spacing w:line="276" w:lineRule="auto"/>
        <w:rPr>
          <w:rFonts w:hint="eastAsia" w:asciiTheme="minorEastAsia" w:hAnsiTheme="minorEastAsia"/>
          <w:b/>
          <w:bCs/>
          <w:color w:val="FF0000"/>
        </w:rPr>
      </w:pPr>
      <w:r>
        <w:drawing>
          <wp:inline distT="0" distB="0" distL="114300" distR="114300">
            <wp:extent cx="5266690" cy="2570480"/>
            <wp:effectExtent l="0" t="0" r="10160" b="1270"/>
            <wp:docPr id="6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3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</w:pPr>
    </w:p>
    <w:p>
      <w:pPr>
        <w:pStyle w:val="4"/>
        <w:spacing w:before="156" w:after="156"/>
      </w:pPr>
      <w:r>
        <w:t>2.3.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审核定稿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选择左边菜单栏“过程管理”——点击定稿——点击页面“审核”按钮即可跳转审核详情界面——选择通过或驳回，填写审核意见——点击提交</w:t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jc w:val="left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6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6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审核完成，可在查询处查看业务状态：</w:t>
      </w:r>
    </w:p>
    <w:p>
      <w:pPr>
        <w:spacing w:line="276" w:lineRule="auto"/>
      </w:pP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6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numPr>
          <w:ilvl w:val="0"/>
          <w:numId w:val="2"/>
        </w:num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如点击通过，此学生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  <w:r>
        <w:rPr>
          <w:rFonts w:hint="eastAsia" w:asciiTheme="minorEastAsia" w:hAnsiTheme="minorEastAsia"/>
          <w:b/>
          <w:bCs/>
          <w:color w:val="FF0000"/>
        </w:rPr>
        <w:t>为合格；如点击驳回，学生需修改后重新提交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  <w:r>
        <w:rPr>
          <w:rFonts w:hint="eastAsia" w:asciiTheme="minorEastAsia" w:hAnsiTheme="minorEastAsia"/>
          <w:b/>
          <w:bCs/>
          <w:color w:val="FF0000"/>
        </w:rPr>
        <w:t>，否则无法进入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评分</w:t>
      </w:r>
      <w:r>
        <w:rPr>
          <w:rFonts w:hint="eastAsia" w:asciiTheme="minorEastAsia" w:hAnsiTheme="minorEastAsia"/>
          <w:b/>
          <w:bCs/>
          <w:color w:val="FF0000"/>
        </w:rPr>
        <w:t>环节</w:t>
      </w:r>
    </w:p>
    <w:p>
      <w:pPr>
        <w:spacing w:line="276" w:lineRule="auto"/>
        <w:rPr>
          <w:rFonts w:hint="default" w:asciiTheme="minorEastAsia" w:hAnsiTheme="minorEastAsia"/>
          <w:color w:val="303030"/>
          <w:lang w:val="en-US" w:eastAsia="zh-CN"/>
        </w:rPr>
      </w:pPr>
    </w:p>
    <w:p>
      <w:pPr>
        <w:pStyle w:val="3"/>
      </w:pPr>
      <w:r>
        <w:t>2.4</w:t>
      </w:r>
      <w:r>
        <w:rPr>
          <w:rFonts w:hint="eastAsia"/>
        </w:rPr>
        <w:t>评分管理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FF0000"/>
        </w:rPr>
      </w:pPr>
    </w:p>
    <w:p>
      <w:pPr>
        <w:pStyle w:val="4"/>
        <w:spacing w:before="156" w:after="156"/>
      </w:pPr>
      <w:r>
        <w:t>2.4.1</w:t>
      </w:r>
      <w:r>
        <w:rPr>
          <w:rFonts w:hint="eastAsia"/>
        </w:rPr>
        <w:t>指导教师评分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选择左边菜单栏“评分管理”——点击指导教师评分——点击页面“评分”按钮即可跳转评分界面——填写具体分数项点击提交即可完成评分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hint="eastAsia"/>
          <w:lang w:val="en-US" w:eastAsia="zh-CN"/>
        </w:rPr>
      </w:pPr>
    </w:p>
    <w:p>
      <w:pPr>
        <w:jc w:val="left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70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3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7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3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评分完成，可在查询处查看评分状态：</w:t>
      </w: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72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3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</w:pPr>
    </w:p>
    <w:p>
      <w:pPr>
        <w:pStyle w:val="3"/>
        <w:rPr>
          <w:rFonts w:hint="eastAsia"/>
          <w:lang w:val="en-US" w:eastAsia="zh-CN"/>
        </w:rPr>
      </w:pPr>
      <w:r>
        <w:t>2.</w:t>
      </w:r>
      <w:r>
        <w:rPr>
          <w:rFonts w:hint="eastAsia"/>
          <w:lang w:val="en-US" w:eastAsia="zh-CN"/>
        </w:rPr>
        <w:t>5审核最终稿</w:t>
      </w:r>
    </w:p>
    <w:p>
      <w:pPr>
        <w:pStyle w:val="4"/>
        <w:spacing w:before="156" w:after="156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2.5.1审核最终稿</w:t>
      </w:r>
    </w:p>
    <w:p>
      <w:pPr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最终稿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——点击页面“审核”按钮即可跳转审核详情界面——选择通过或驳回，填写审核意见——点击提交</w:t>
      </w:r>
    </w:p>
    <w:p>
      <w:pPr>
        <w:rPr>
          <w:rFonts w:hint="default" w:asciiTheme="minorEastAsia" w:hAnsiTheme="minorEastAsia"/>
          <w:b/>
          <w:bCs/>
          <w:color w:val="303030"/>
          <w:lang w:val="en-US"/>
        </w:rPr>
      </w:pPr>
    </w:p>
    <w:p>
      <w:pPr>
        <w:spacing w:line="276" w:lineRule="auto"/>
      </w:pP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73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3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7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3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审核完成，可在查询处查看业务状态：</w:t>
      </w:r>
    </w:p>
    <w:p>
      <w:pPr>
        <w:spacing w:line="276" w:lineRule="auto"/>
      </w:pPr>
    </w:p>
    <w:p>
      <w:pPr>
        <w:spacing w:line="276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70480"/>
            <wp:effectExtent l="0" t="0" r="10160" b="1270"/>
            <wp:docPr id="7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3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/>
    <w:p/>
    <w:p>
      <w:pPr>
        <w:rPr>
          <w:rFonts w:hint="default"/>
          <w:lang w:val="en-US" w:eastAsia="zh-CN"/>
        </w:rPr>
      </w:pPr>
      <w:bookmarkStart w:id="21" w:name="_GoBack"/>
      <w:bookmarkEnd w:id="2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1A77574"/>
    <w:multiLevelType w:val="singleLevel"/>
    <w:tmpl w:val="F1A77574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462401D0"/>
    <w:multiLevelType w:val="singleLevel"/>
    <w:tmpl w:val="462401D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YwYWNiYWM3NDUwZWQzZWZhMzdhNjBiYjgyZGY1ZmMifQ=="/>
  </w:docVars>
  <w:rsids>
    <w:rsidRoot w:val="003556D6"/>
    <w:rsid w:val="0001181E"/>
    <w:rsid w:val="0001699F"/>
    <w:rsid w:val="000B73D5"/>
    <w:rsid w:val="000E14D6"/>
    <w:rsid w:val="000F63BB"/>
    <w:rsid w:val="00100B23"/>
    <w:rsid w:val="00155A0B"/>
    <w:rsid w:val="00175A46"/>
    <w:rsid w:val="001E5881"/>
    <w:rsid w:val="00223457"/>
    <w:rsid w:val="002320F9"/>
    <w:rsid w:val="00284ACB"/>
    <w:rsid w:val="003556D6"/>
    <w:rsid w:val="003628CF"/>
    <w:rsid w:val="00413779"/>
    <w:rsid w:val="00422A5E"/>
    <w:rsid w:val="0047563A"/>
    <w:rsid w:val="004B43EC"/>
    <w:rsid w:val="004B67EE"/>
    <w:rsid w:val="004E27E1"/>
    <w:rsid w:val="00546A3E"/>
    <w:rsid w:val="00563C34"/>
    <w:rsid w:val="00571C0F"/>
    <w:rsid w:val="00575E41"/>
    <w:rsid w:val="00595CC0"/>
    <w:rsid w:val="005B183D"/>
    <w:rsid w:val="00652E05"/>
    <w:rsid w:val="00713396"/>
    <w:rsid w:val="007C6EE0"/>
    <w:rsid w:val="00801E30"/>
    <w:rsid w:val="00835C3E"/>
    <w:rsid w:val="00897510"/>
    <w:rsid w:val="00A77C26"/>
    <w:rsid w:val="00A859F2"/>
    <w:rsid w:val="00AE750E"/>
    <w:rsid w:val="00AF14DC"/>
    <w:rsid w:val="00BB3830"/>
    <w:rsid w:val="00C02FA6"/>
    <w:rsid w:val="00C877D9"/>
    <w:rsid w:val="00D164C6"/>
    <w:rsid w:val="00E16016"/>
    <w:rsid w:val="00EC0B0B"/>
    <w:rsid w:val="00EF5C25"/>
    <w:rsid w:val="00F716FE"/>
    <w:rsid w:val="00F91764"/>
    <w:rsid w:val="00F96671"/>
    <w:rsid w:val="096409EE"/>
    <w:rsid w:val="0E4611CD"/>
    <w:rsid w:val="163C6D3C"/>
    <w:rsid w:val="1A584361"/>
    <w:rsid w:val="1F3C4637"/>
    <w:rsid w:val="2A375D41"/>
    <w:rsid w:val="324C009E"/>
    <w:rsid w:val="3D6E33D0"/>
    <w:rsid w:val="3F7678E6"/>
    <w:rsid w:val="4EC66E5B"/>
    <w:rsid w:val="53764CB2"/>
    <w:rsid w:val="569C6783"/>
    <w:rsid w:val="689478DF"/>
    <w:rsid w:val="6A633A0D"/>
    <w:rsid w:val="708C3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9"/>
    <w:pPr>
      <w:keepNext/>
      <w:keepLines/>
      <w:spacing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1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203864" w:themeColor="accent1" w:themeShade="80"/>
      <w:sz w:val="24"/>
      <w:szCs w:val="32"/>
    </w:rPr>
  </w:style>
  <w:style w:type="paragraph" w:styleId="4">
    <w:name w:val="heading 3"/>
    <w:basedOn w:val="1"/>
    <w:next w:val="1"/>
    <w:link w:val="12"/>
    <w:semiHidden/>
    <w:unhideWhenUsed/>
    <w:qFormat/>
    <w:uiPriority w:val="9"/>
    <w:pPr>
      <w:keepNext/>
      <w:keepLines/>
      <w:spacing w:beforeLines="50" w:afterLines="50"/>
      <w:outlineLvl w:val="2"/>
    </w:pPr>
    <w:rPr>
      <w:rFonts w:ascii="Times New Roman" w:hAnsi="Times New Roman" w:eastAsia="宋体"/>
      <w:b/>
      <w:bCs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Hyperlink"/>
    <w:basedOn w:val="8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标题 1 字符"/>
    <w:basedOn w:val="8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1">
    <w:name w:val="标题 2 字符"/>
    <w:basedOn w:val="8"/>
    <w:link w:val="3"/>
    <w:qFormat/>
    <w:uiPriority w:val="9"/>
    <w:rPr>
      <w:rFonts w:eastAsia="微软雅黑" w:asciiTheme="majorHAnsi" w:hAnsiTheme="majorHAnsi" w:cstheme="majorBidi"/>
      <w:b/>
      <w:bCs/>
      <w:color w:val="203864" w:themeColor="accent1" w:themeShade="80"/>
      <w:sz w:val="24"/>
      <w:szCs w:val="32"/>
    </w:rPr>
  </w:style>
  <w:style w:type="character" w:customStyle="1" w:styleId="12">
    <w:name w:val="标题 3 字符"/>
    <w:basedOn w:val="8"/>
    <w:link w:val="4"/>
    <w:semiHidden/>
    <w:qFormat/>
    <w:uiPriority w:val="9"/>
    <w:rPr>
      <w:rFonts w:ascii="Times New Roman" w:hAnsi="Times New Roman" w:eastAsia="宋体"/>
      <w:b/>
      <w:bCs/>
      <w:szCs w:val="32"/>
    </w:rPr>
  </w:style>
  <w:style w:type="paragraph" w:styleId="13">
    <w:name w:val="List Paragraph"/>
    <w:basedOn w:val="1"/>
    <w:qFormat/>
    <w:uiPriority w:val="99"/>
    <w:pPr>
      <w:ind w:firstLine="420" w:firstLineChars="200"/>
    </w:pPr>
  </w:style>
  <w:style w:type="character" w:customStyle="1" w:styleId="14">
    <w:name w:val="页眉 字符"/>
    <w:basedOn w:val="8"/>
    <w:link w:val="6"/>
    <w:qFormat/>
    <w:uiPriority w:val="99"/>
    <w:rPr>
      <w:sz w:val="18"/>
      <w:szCs w:val="18"/>
    </w:rPr>
  </w:style>
  <w:style w:type="character" w:customStyle="1" w:styleId="15">
    <w:name w:val="页脚 字符"/>
    <w:basedOn w:val="8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6" Type="http://schemas.openxmlformats.org/officeDocument/2006/relationships/fontTable" Target="fontTable.xml"/><Relationship Id="rId45" Type="http://schemas.openxmlformats.org/officeDocument/2006/relationships/numbering" Target="numbering.xml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34</Pages>
  <Words>1732</Words>
  <Characters>1829</Characters>
  <Lines>7</Lines>
  <Paragraphs>2</Paragraphs>
  <TotalTime>3</TotalTime>
  <ScaleCrop>false</ScaleCrop>
  <LinksUpToDate>false</LinksUpToDate>
  <CharactersWithSpaces>1833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2021-07-05T11:33:00Z</dcterms:created>
  <dc:creator>xiao dan</dc:creator>
  <cp:lastModifiedBy>admin</cp:lastModifiedBy>
  <dcterms:modified xsi:type="dcterms:W3CDTF">2023-07-19T07:54:30Z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2090F4336192415A82C254B6AAB58B4C_13</vt:lpwstr>
  </property>
</Properties>
</file>